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F401" w14:textId="77777777" w:rsidR="00C87BA6" w:rsidRPr="00C87BA6" w:rsidRDefault="00412455" w:rsidP="00C87BA6">
      <w:pPr>
        <w:jc w:val="both"/>
        <w:rPr>
          <w:rFonts w:cs="Arial"/>
          <w:b/>
          <w:bCs/>
          <w:szCs w:val="22"/>
          <w:lang w:val="sr-Cyrl-RS"/>
        </w:rPr>
      </w:pPr>
      <w:r w:rsidRPr="00C87BA6">
        <w:rPr>
          <w:rFonts w:cs="Arial"/>
          <w:b/>
          <w:bCs/>
          <w:szCs w:val="22"/>
          <w:lang w:val="sr-Cyrl-RS"/>
        </w:rPr>
        <w:t xml:space="preserve">Извод из </w:t>
      </w:r>
      <w:r w:rsidRPr="00C87BA6">
        <w:rPr>
          <w:rFonts w:cs="Arial"/>
          <w:b/>
          <w:bCs/>
          <w:szCs w:val="22"/>
        </w:rPr>
        <w:t>План</w:t>
      </w:r>
      <w:r w:rsidRPr="00C87BA6">
        <w:rPr>
          <w:rFonts w:cs="Arial"/>
          <w:b/>
          <w:bCs/>
          <w:szCs w:val="22"/>
          <w:lang w:val="sr-Cyrl-RS"/>
        </w:rPr>
        <w:t>а</w:t>
      </w:r>
      <w:r w:rsidRPr="00C87BA6">
        <w:rPr>
          <w:rFonts w:cs="Arial"/>
          <w:b/>
          <w:bCs/>
          <w:szCs w:val="22"/>
        </w:rPr>
        <w:t xml:space="preserve"> </w:t>
      </w:r>
      <w:r w:rsidR="00C87BA6" w:rsidRPr="00C87BA6">
        <w:rPr>
          <w:rFonts w:cs="Arial"/>
          <w:b/>
          <w:bCs/>
          <w:szCs w:val="22"/>
          <w:lang w:val="sr-Cyrl-RS"/>
        </w:rPr>
        <w:t xml:space="preserve">детаљне регулације блока између улица: Дунавске, Тадеуша Кошћушка и Булевара војводе Бојовића, Градска општина Стари град </w:t>
      </w:r>
      <w:r w:rsidR="00C87BA6" w:rsidRPr="00C87BA6">
        <w:rPr>
          <w:rFonts w:cs="Arial"/>
          <w:b/>
          <w:bCs/>
          <w:szCs w:val="22"/>
          <w:lang w:val="sr-Cyrl-RS"/>
        </w:rPr>
        <w:t>(„Сл.лист града Београда“, бр.9/12);</w:t>
      </w:r>
    </w:p>
    <w:p w14:paraId="7398D37A" w14:textId="6AA88E19" w:rsidR="00412455" w:rsidRPr="00C87BA6" w:rsidRDefault="00412455" w:rsidP="00C87BA6">
      <w:pPr>
        <w:pStyle w:val="TOCHeading"/>
        <w:spacing w:before="0" w:after="0"/>
        <w:jc w:val="left"/>
        <w:rPr>
          <w:rFonts w:ascii="Arial" w:hAnsi="Arial" w:cs="Arial"/>
          <w:color w:val="auto"/>
          <w:sz w:val="22"/>
          <w:szCs w:val="22"/>
          <w:lang w:val="sr-Cyrl-RS"/>
        </w:rPr>
      </w:pPr>
    </w:p>
    <w:p w14:paraId="48F5EC3A" w14:textId="77777777" w:rsidR="00412455" w:rsidRPr="00654B62" w:rsidRDefault="00412455" w:rsidP="008E7C53">
      <w:pPr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1D743F1F" w14:textId="75D1315A" w:rsidR="00412455" w:rsidRPr="008E7C53" w:rsidRDefault="00412455" w:rsidP="00412455">
      <w:pPr>
        <w:ind w:left="993" w:hanging="993"/>
        <w:jc w:val="both"/>
        <w:outlineLvl w:val="3"/>
        <w:rPr>
          <w:rFonts w:cs="Arial"/>
          <w:b/>
          <w:bCs/>
          <w:iCs/>
          <w:szCs w:val="22"/>
          <w:lang w:val="ru-RU"/>
        </w:rPr>
      </w:pPr>
      <w:r w:rsidRPr="008E7C53">
        <w:rPr>
          <w:rFonts w:cs="Arial"/>
          <w:b/>
          <w:bCs/>
          <w:szCs w:val="22"/>
          <w:lang w:val="sr-Cyrl-RS"/>
        </w:rPr>
        <w:t xml:space="preserve">(УП Интерцептор – деоница </w:t>
      </w:r>
      <w:r w:rsidR="000C4306" w:rsidRPr="008E7C53">
        <w:rPr>
          <w:rFonts w:cs="Arial"/>
          <w:b/>
          <w:bCs/>
          <w:szCs w:val="22"/>
          <w:lang w:val="sr-Cyrl-RS"/>
        </w:rPr>
        <w:t>2</w:t>
      </w:r>
      <w:r w:rsidRPr="008E7C53">
        <w:rPr>
          <w:rFonts w:cs="Arial"/>
          <w:b/>
          <w:bCs/>
          <w:szCs w:val="22"/>
          <w:lang w:val="sr-Cyrl-RS"/>
        </w:rPr>
        <w:t>)</w:t>
      </w:r>
    </w:p>
    <w:p w14:paraId="0833FACA" w14:textId="77777777" w:rsidR="00AF4ABC" w:rsidRDefault="00AF4ABC">
      <w:pPr>
        <w:rPr>
          <w:lang w:val="sr-Cyrl-RS"/>
        </w:rPr>
      </w:pPr>
    </w:p>
    <w:p w14:paraId="73EE8974" w14:textId="77777777" w:rsidR="00C87BA6" w:rsidRDefault="00C87BA6" w:rsidP="006A6D82">
      <w:pPr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4F40D6BF" w14:textId="0AD15876" w:rsidR="00C87BA6" w:rsidRDefault="00C87BA6" w:rsidP="006A6D82">
      <w:pPr>
        <w:jc w:val="both"/>
        <w:outlineLvl w:val="3"/>
        <w:rPr>
          <w:rFonts w:cs="Arial"/>
          <w:b/>
          <w:iCs/>
          <w:szCs w:val="22"/>
          <w:lang w:val="ru-RU"/>
        </w:rPr>
      </w:pPr>
      <w:r>
        <w:rPr>
          <w:rFonts w:cs="Arial"/>
          <w:b/>
          <w:iCs/>
          <w:szCs w:val="22"/>
          <w:lang w:val="ru-RU"/>
        </w:rPr>
        <w:t>2.8.2. Канализациона мрежа</w:t>
      </w:r>
    </w:p>
    <w:p w14:paraId="4703C2C2" w14:textId="77777777" w:rsidR="00C87BA6" w:rsidRDefault="00C87BA6" w:rsidP="006A6D82">
      <w:pPr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79BC9542" w14:textId="6E0651E8" w:rsidR="00C87BA6" w:rsidRDefault="00C87BA6" w:rsidP="006A6D82">
      <w:pPr>
        <w:jc w:val="both"/>
        <w:outlineLvl w:val="3"/>
        <w:rPr>
          <w:rFonts w:cs="Arial"/>
          <w:b/>
          <w:iCs/>
          <w:szCs w:val="22"/>
          <w:lang w:val="ru-RU"/>
        </w:rPr>
      </w:pPr>
      <w:r>
        <w:rPr>
          <w:rFonts w:cs="Arial"/>
          <w:b/>
          <w:iCs/>
          <w:szCs w:val="22"/>
          <w:lang w:val="ru-RU"/>
        </w:rPr>
        <w:t>Планирано решење</w:t>
      </w:r>
    </w:p>
    <w:p w14:paraId="0B82B42F" w14:textId="77777777" w:rsidR="00C87BA6" w:rsidRPr="002D54C0" w:rsidRDefault="00C87BA6" w:rsidP="002D54C0">
      <w:pPr>
        <w:contextualSpacing/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12D34755" w14:textId="049BEA73" w:rsidR="002D54C0" w:rsidRDefault="00C87BA6" w:rsidP="002D54C0">
      <w:pPr>
        <w:contextualSpacing/>
        <w:jc w:val="both"/>
        <w:outlineLvl w:val="3"/>
        <w:rPr>
          <w:rFonts w:eastAsia="Yu Mincho" w:cs="Arial"/>
          <w:bCs/>
          <w:iCs/>
          <w:szCs w:val="22"/>
          <w:lang w:val="ru-RU"/>
        </w:rPr>
      </w:pPr>
      <w:r w:rsidRPr="002D54C0">
        <w:rPr>
          <w:rFonts w:cs="Arial"/>
          <w:bCs/>
          <w:iCs/>
          <w:szCs w:val="22"/>
          <w:lang w:val="ru-RU"/>
        </w:rPr>
        <w:t xml:space="preserve">За употребљене воде градске канализације предвиђено је да се усмере, директно или потисом преко </w:t>
      </w:r>
      <w:bookmarkStart w:id="0" w:name="_Hlk164164911"/>
      <w:r w:rsidRPr="002D54C0">
        <w:rPr>
          <w:rFonts w:cs="Arial"/>
          <w:bCs/>
          <w:iCs/>
          <w:szCs w:val="22"/>
          <w:lang w:val="ru-RU"/>
        </w:rPr>
        <w:t xml:space="preserve">КЦС </w:t>
      </w:r>
      <w:r w:rsidR="002D54C0" w:rsidRPr="002D54C0">
        <w:rPr>
          <w:rFonts w:eastAsia="Yu Mincho" w:cs="Arial"/>
          <w:bCs/>
          <w:iCs/>
          <w:szCs w:val="22"/>
          <w:lang w:val="ru-RU"/>
        </w:rPr>
        <w:t>„</w:t>
      </w:r>
      <w:r w:rsidR="002D54C0" w:rsidRPr="002D54C0">
        <w:rPr>
          <w:rFonts w:cs="Arial"/>
          <w:bCs/>
          <w:iCs/>
          <w:szCs w:val="22"/>
          <w:lang w:val="ru-RU"/>
        </w:rPr>
        <w:t>Дорћол</w:t>
      </w:r>
      <w:r w:rsidR="002D54C0" w:rsidRPr="002D54C0">
        <w:rPr>
          <w:rFonts w:eastAsia="Yu Mincho" w:cs="Arial"/>
          <w:bCs/>
          <w:iCs/>
          <w:szCs w:val="22"/>
          <w:lang w:val="ru-RU"/>
        </w:rPr>
        <w:t>˝</w:t>
      </w:r>
      <w:r w:rsidR="002D54C0" w:rsidRPr="002D54C0">
        <w:rPr>
          <w:rFonts w:cs="Arial"/>
          <w:bCs/>
          <w:iCs/>
          <w:szCs w:val="22"/>
          <w:lang w:val="ru-RU"/>
        </w:rPr>
        <w:t xml:space="preserve"> </w:t>
      </w:r>
      <w:bookmarkEnd w:id="0"/>
      <w:r w:rsidR="002D54C0" w:rsidRPr="002D54C0">
        <w:rPr>
          <w:rFonts w:cs="Arial"/>
          <w:bCs/>
          <w:iCs/>
          <w:szCs w:val="22"/>
          <w:lang w:val="ru-RU"/>
        </w:rPr>
        <w:t xml:space="preserve">у време високог нивоа Дунава или преко постојеће канализационе црпне станице КЦС Дорћол, у време високог нивоа Дунава. За употребљене воде градске канализацијепредвиђено је да се усмере, директно или потисом преко КЦС </w:t>
      </w:r>
      <w:r w:rsidR="002D54C0" w:rsidRPr="002D54C0">
        <w:rPr>
          <w:rFonts w:cs="Arial"/>
          <w:bCs/>
          <w:iCs/>
          <w:szCs w:val="22"/>
          <w:lang w:val="ru-RU"/>
        </w:rPr>
        <w:t>Дорћол</w:t>
      </w:r>
      <w:r w:rsidR="002D54C0" w:rsidRPr="002D54C0">
        <w:rPr>
          <w:rFonts w:eastAsia="Yu Mincho" w:cs="Arial"/>
          <w:bCs/>
          <w:iCs/>
          <w:szCs w:val="22"/>
          <w:lang w:val="ru-RU"/>
        </w:rPr>
        <w:t xml:space="preserve"> на пројектовани главни градски колектор</w:t>
      </w:r>
      <w:r w:rsidR="005C71AD">
        <w:rPr>
          <w:rFonts w:eastAsia="Yu Mincho" w:cs="Arial"/>
          <w:bCs/>
          <w:iCs/>
          <w:szCs w:val="22"/>
          <w:lang w:val="ru-RU"/>
        </w:rPr>
        <w:t xml:space="preserve"> за употребљене воде – Интерцептор, којим се све употребљене воде</w:t>
      </w:r>
      <w:r w:rsidR="00BB5004">
        <w:rPr>
          <w:rFonts w:eastAsia="Yu Mincho" w:cs="Arial"/>
          <w:bCs/>
          <w:iCs/>
          <w:szCs w:val="22"/>
          <w:lang w:val="ru-RU"/>
        </w:rPr>
        <w:t xml:space="preserve"> централног канализационог система одводе у планирано постројење за пречишћавање отпадних вода – ППОВ «Велико село», на обали Дунава.</w:t>
      </w:r>
    </w:p>
    <w:p w14:paraId="1A34B837" w14:textId="77777777" w:rsidR="00BB5004" w:rsidRDefault="00BB5004" w:rsidP="002D54C0">
      <w:pPr>
        <w:contextualSpacing/>
        <w:jc w:val="both"/>
        <w:outlineLvl w:val="3"/>
        <w:rPr>
          <w:rFonts w:eastAsia="Yu Mincho" w:cs="Arial"/>
          <w:bCs/>
          <w:iCs/>
          <w:szCs w:val="22"/>
          <w:lang w:val="ru-RU"/>
        </w:rPr>
      </w:pPr>
    </w:p>
    <w:p w14:paraId="53FEA7B6" w14:textId="548D3417" w:rsidR="00BB5004" w:rsidRDefault="00BB5004" w:rsidP="002D54C0">
      <w:pPr>
        <w:contextualSpacing/>
        <w:jc w:val="both"/>
        <w:outlineLvl w:val="3"/>
        <w:rPr>
          <w:rFonts w:eastAsia="Yu Mincho" w:cs="Arial"/>
          <w:bCs/>
          <w:iCs/>
          <w:szCs w:val="22"/>
        </w:rPr>
      </w:pPr>
      <w:r>
        <w:rPr>
          <w:rFonts w:eastAsia="Yu Mincho" w:cs="Arial"/>
          <w:bCs/>
          <w:iCs/>
          <w:szCs w:val="22"/>
          <w:lang w:val="ru-RU"/>
        </w:rPr>
        <w:t>Кроз територију Плана пролази планирани Интерцептор и то његова потисна деоница дуж Булевара војводе Бојовића чији коридор мора бити сачуван јер се ради о изузетно важном градском објекту који не трпи померања. На овој деоници нису могућа прикључења јер ту Интерцептор Ø1100</w:t>
      </w:r>
      <w:r>
        <w:rPr>
          <w:rFonts w:eastAsia="Yu Mincho" w:cs="Arial"/>
          <w:bCs/>
          <w:iCs/>
          <w:szCs w:val="22"/>
        </w:rPr>
        <w:t xml:space="preserve">mm </w:t>
      </w:r>
      <w:r>
        <w:rPr>
          <w:rFonts w:eastAsia="Yu Mincho" w:cs="Arial"/>
          <w:bCs/>
          <w:iCs/>
          <w:szCs w:val="22"/>
          <w:lang w:val="ru-RU"/>
        </w:rPr>
        <w:t xml:space="preserve"> функционише као потисни цевовод.</w:t>
      </w:r>
    </w:p>
    <w:p w14:paraId="5CC60A4F" w14:textId="77777777" w:rsidR="008E7C53" w:rsidRDefault="008E7C53" w:rsidP="002D54C0">
      <w:pPr>
        <w:contextualSpacing/>
        <w:jc w:val="both"/>
        <w:outlineLvl w:val="3"/>
        <w:rPr>
          <w:rFonts w:eastAsia="Yu Mincho" w:cs="Arial"/>
          <w:bCs/>
          <w:iCs/>
          <w:szCs w:val="22"/>
        </w:rPr>
      </w:pPr>
    </w:p>
    <w:p w14:paraId="1F52F2BB" w14:textId="1EA2E40E" w:rsidR="008E7C53" w:rsidRPr="008E7C53" w:rsidRDefault="008E7C53" w:rsidP="002D54C0">
      <w:pPr>
        <w:contextualSpacing/>
        <w:jc w:val="both"/>
        <w:outlineLvl w:val="3"/>
        <w:rPr>
          <w:rFonts w:cs="Arial"/>
          <w:bCs/>
          <w:iCs/>
          <w:szCs w:val="22"/>
          <w:lang w:val="sr-Cyrl-RS"/>
        </w:rPr>
      </w:pPr>
      <w:r>
        <w:rPr>
          <w:rFonts w:eastAsia="Yu Mincho" w:cs="Arial"/>
          <w:bCs/>
          <w:iCs/>
          <w:szCs w:val="22"/>
          <w:lang w:val="sr-Cyrl-RS"/>
        </w:rPr>
        <w:t xml:space="preserve">За сливно подручје канализационе црпне станице </w:t>
      </w:r>
      <w:r w:rsidRPr="002D54C0">
        <w:rPr>
          <w:rFonts w:cs="Arial"/>
          <w:bCs/>
          <w:iCs/>
          <w:szCs w:val="22"/>
          <w:lang w:val="ru-RU"/>
        </w:rPr>
        <w:t xml:space="preserve">КЦС </w:t>
      </w:r>
      <w:r w:rsidRPr="002D54C0">
        <w:rPr>
          <w:rFonts w:eastAsia="Yu Mincho" w:cs="Arial"/>
          <w:bCs/>
          <w:iCs/>
          <w:szCs w:val="22"/>
          <w:lang w:val="ru-RU"/>
        </w:rPr>
        <w:t>„</w:t>
      </w:r>
      <w:r w:rsidRPr="002D54C0">
        <w:rPr>
          <w:rFonts w:cs="Arial"/>
          <w:bCs/>
          <w:iCs/>
          <w:szCs w:val="22"/>
          <w:lang w:val="ru-RU"/>
        </w:rPr>
        <w:t>Дорћол</w:t>
      </w:r>
      <w:r w:rsidRPr="002D54C0">
        <w:rPr>
          <w:rFonts w:eastAsia="Yu Mincho" w:cs="Arial"/>
          <w:bCs/>
          <w:iCs/>
          <w:szCs w:val="22"/>
          <w:lang w:val="ru-RU"/>
        </w:rPr>
        <w:t>˝</w:t>
      </w:r>
      <w:r>
        <w:rPr>
          <w:rFonts w:eastAsia="Yu Mincho" w:cs="Arial"/>
          <w:bCs/>
          <w:iCs/>
          <w:szCs w:val="22"/>
          <w:lang w:val="ru-RU"/>
        </w:rPr>
        <w:t xml:space="preserve"> потребно је још изградити планирани потисни вод од </w:t>
      </w:r>
      <w:r w:rsidRPr="002D54C0">
        <w:rPr>
          <w:rFonts w:cs="Arial"/>
          <w:bCs/>
          <w:iCs/>
          <w:szCs w:val="22"/>
          <w:lang w:val="ru-RU"/>
        </w:rPr>
        <w:t xml:space="preserve">КЦС </w:t>
      </w:r>
      <w:r w:rsidRPr="002D54C0">
        <w:rPr>
          <w:rFonts w:eastAsia="Yu Mincho" w:cs="Arial"/>
          <w:bCs/>
          <w:iCs/>
          <w:szCs w:val="22"/>
          <w:lang w:val="ru-RU"/>
        </w:rPr>
        <w:t>„</w:t>
      </w:r>
      <w:r w:rsidRPr="002D54C0">
        <w:rPr>
          <w:rFonts w:cs="Arial"/>
          <w:bCs/>
          <w:iCs/>
          <w:szCs w:val="22"/>
          <w:lang w:val="ru-RU"/>
        </w:rPr>
        <w:t>Дорћол</w:t>
      </w:r>
      <w:r w:rsidRPr="002D54C0">
        <w:rPr>
          <w:rFonts w:eastAsia="Yu Mincho" w:cs="Arial"/>
          <w:bCs/>
          <w:iCs/>
          <w:szCs w:val="22"/>
          <w:lang w:val="ru-RU"/>
        </w:rPr>
        <w:t>˝</w:t>
      </w:r>
      <w:r>
        <w:rPr>
          <w:rFonts w:eastAsia="Yu Mincho" w:cs="Arial"/>
          <w:bCs/>
          <w:iCs/>
          <w:szCs w:val="22"/>
          <w:lang w:val="ru-RU"/>
        </w:rPr>
        <w:t xml:space="preserve"> до Интерцептора, затим сам Интерцептор и постројење за пречишћавање отпадних вода  Централног система у Великом селу -ППОВ «Велико село».</w:t>
      </w:r>
    </w:p>
    <w:p w14:paraId="010ACF66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p w14:paraId="76C8F29F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36"/>
        <w:gridCol w:w="3593"/>
      </w:tblGrid>
      <w:tr w:rsidR="008E7C53" w14:paraId="3D2F5385" w14:textId="0AAD9DE0" w:rsidTr="00B365C4">
        <w:tc>
          <w:tcPr>
            <w:tcW w:w="5106" w:type="dxa"/>
          </w:tcPr>
          <w:p w14:paraId="4AD5F5E3" w14:textId="77777777" w:rsidR="00B365C4" w:rsidRDefault="00B365C4" w:rsidP="006A6D82">
            <w:pPr>
              <w:jc w:val="both"/>
              <w:outlineLvl w:val="4"/>
              <w:rPr>
                <w:rFonts w:ascii="Calibri" w:eastAsia="Courier New" w:hAnsi="Calibri" w:cs="CirTajms"/>
                <w:noProof/>
                <w:szCs w:val="22"/>
                <w:lang w:val="sr-Cyrl-RS" w:eastAsia="x-none"/>
              </w:rPr>
            </w:pPr>
          </w:p>
          <w:p w14:paraId="75B85F5C" w14:textId="51AC3168" w:rsidR="00B365C4" w:rsidRDefault="008E7C53" w:rsidP="00B365C4">
            <w:pPr>
              <w:tabs>
                <w:tab w:val="left" w:pos="6630"/>
              </w:tabs>
              <w:jc w:val="both"/>
              <w:outlineLvl w:val="4"/>
              <w:rPr>
                <w:rFonts w:cs="Arial"/>
                <w:szCs w:val="22"/>
                <w:lang w:val="sr-Cyrl-CS"/>
              </w:rPr>
            </w:pPr>
            <w:r>
              <w:rPr>
                <w:rFonts w:cs="Arial"/>
                <w:noProof/>
                <w:szCs w:val="22"/>
                <w:lang w:val="sr-Cyrl-CS"/>
              </w:rPr>
              <w:drawing>
                <wp:inline distT="0" distB="0" distL="0" distR="0" wp14:anchorId="55F04E3A" wp14:editId="0AE27883">
                  <wp:extent cx="3692817" cy="2971800"/>
                  <wp:effectExtent l="0" t="0" r="3175" b="0"/>
                  <wp:docPr id="2072029071" name="Picture 1" descr="A map of a c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2029071" name="Picture 1" descr="A map of a city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88" cy="2980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65C4">
              <w:rPr>
                <w:rFonts w:cs="Arial"/>
                <w:szCs w:val="22"/>
                <w:lang w:val="sr-Cyrl-CS"/>
              </w:rPr>
              <w:tab/>
            </w:r>
          </w:p>
        </w:tc>
        <w:tc>
          <w:tcPr>
            <w:tcW w:w="4523" w:type="dxa"/>
          </w:tcPr>
          <w:p w14:paraId="0AFCF97E" w14:textId="77777777" w:rsidR="00B365C4" w:rsidRDefault="00B365C4">
            <w:pPr>
              <w:spacing w:after="200" w:line="276" w:lineRule="auto"/>
              <w:rPr>
                <w:rFonts w:cs="Arial"/>
                <w:szCs w:val="22"/>
                <w:lang w:val="sr-Cyrl-CS"/>
              </w:rPr>
            </w:pPr>
          </w:p>
          <w:p w14:paraId="23A8680A" w14:textId="23EB5922" w:rsidR="00B365C4" w:rsidRDefault="00B365C4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</w:p>
          <w:p w14:paraId="7B032258" w14:textId="77777777" w:rsidR="000C4306" w:rsidRDefault="000C4306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</w:p>
          <w:p w14:paraId="72AA5B02" w14:textId="075EBDD1" w:rsidR="000C4306" w:rsidRDefault="000C4306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</w:p>
          <w:p w14:paraId="418E4BC1" w14:textId="20F5FE16" w:rsidR="000C4306" w:rsidRDefault="008E7C53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  <w:r>
              <w:rPr>
                <w:rFonts w:cs="Arial"/>
                <w:noProof/>
                <w:szCs w:val="22"/>
                <w:lang w:val="sr-Cyrl-CS"/>
              </w:rPr>
              <w:drawing>
                <wp:inline distT="0" distB="0" distL="0" distR="0" wp14:anchorId="1821517F" wp14:editId="016B427D">
                  <wp:extent cx="1952625" cy="1991678"/>
                  <wp:effectExtent l="0" t="0" r="0" b="8890"/>
                  <wp:docPr id="989568543" name="Picture 2" descr="A white sheet with text and symbol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9568543" name="Picture 2" descr="A white sheet with text and symbols&#10;&#10;Description automatically generated with medium confidence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111" cy="1997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5C4" w14:paraId="383AC450" w14:textId="77777777" w:rsidTr="00B365C4">
        <w:tc>
          <w:tcPr>
            <w:tcW w:w="9629" w:type="dxa"/>
            <w:gridSpan w:val="2"/>
          </w:tcPr>
          <w:p w14:paraId="5BA3DBF9" w14:textId="40A70107" w:rsidR="00B365C4" w:rsidRPr="00B365C4" w:rsidRDefault="00B365C4" w:rsidP="006A6D82">
            <w:pPr>
              <w:jc w:val="both"/>
              <w:outlineLvl w:val="4"/>
              <w:rPr>
                <w:rFonts w:cs="Arial"/>
                <w:szCs w:val="22"/>
                <w:lang w:val="sr-Cyrl-RS"/>
              </w:rPr>
            </w:pPr>
            <w:r>
              <w:rPr>
                <w:rFonts w:cs="Arial"/>
                <w:szCs w:val="22"/>
                <w:lang w:val="sr-Cyrl-RS"/>
              </w:rPr>
              <w:t>План</w:t>
            </w:r>
            <w:r w:rsidR="008E7C53">
              <w:rPr>
                <w:rFonts w:cs="Arial"/>
                <w:szCs w:val="22"/>
                <w:lang w:val="sr-Cyrl-RS"/>
              </w:rPr>
              <w:t xml:space="preserve"> канализационе и водоводне мреже у Булевару војводе Бојовића</w:t>
            </w:r>
          </w:p>
        </w:tc>
      </w:tr>
    </w:tbl>
    <w:p w14:paraId="1C8530C5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p w14:paraId="462D9A12" w14:textId="77777777" w:rsidR="006A6D82" w:rsidRPr="00654B62" w:rsidRDefault="006A6D82" w:rsidP="00B365C4">
      <w:pPr>
        <w:jc w:val="both"/>
        <w:outlineLvl w:val="3"/>
        <w:rPr>
          <w:rFonts w:cs="Arial"/>
          <w:b/>
          <w:szCs w:val="22"/>
          <w:u w:val="single"/>
        </w:rPr>
      </w:pPr>
    </w:p>
    <w:sectPr w:rsidR="006A6D82" w:rsidRPr="00654B62" w:rsidSect="00FC231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irTajms">
    <w:altName w:val="Calibr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E3C3D"/>
    <w:multiLevelType w:val="hybridMultilevel"/>
    <w:tmpl w:val="349459C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DDED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72E59"/>
    <w:multiLevelType w:val="hybridMultilevel"/>
    <w:tmpl w:val="0E80AA46"/>
    <w:lvl w:ilvl="0" w:tplc="670246C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A06AD"/>
    <w:multiLevelType w:val="hybridMultilevel"/>
    <w:tmpl w:val="776627B0"/>
    <w:lvl w:ilvl="0" w:tplc="647C6B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84C72"/>
    <w:multiLevelType w:val="hybridMultilevel"/>
    <w:tmpl w:val="02AA76CC"/>
    <w:lvl w:ilvl="0" w:tplc="95D6A58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C00C4C"/>
    <w:multiLevelType w:val="hybridMultilevel"/>
    <w:tmpl w:val="52C264B8"/>
    <w:lvl w:ilvl="0" w:tplc="31C601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57864"/>
    <w:multiLevelType w:val="hybridMultilevel"/>
    <w:tmpl w:val="A484E720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5220F8"/>
    <w:multiLevelType w:val="hybridMultilevel"/>
    <w:tmpl w:val="156292F0"/>
    <w:lvl w:ilvl="0" w:tplc="3FA892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93828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521676">
    <w:abstractNumId w:val="4"/>
  </w:num>
  <w:num w:numId="3" w16cid:durableId="1227305350">
    <w:abstractNumId w:val="1"/>
  </w:num>
  <w:num w:numId="4" w16cid:durableId="516581556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970625018">
    <w:abstractNumId w:val="6"/>
  </w:num>
  <w:num w:numId="6" w16cid:durableId="26954675">
    <w:abstractNumId w:val="2"/>
  </w:num>
  <w:num w:numId="7" w16cid:durableId="35064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55"/>
    <w:rsid w:val="00000FF6"/>
    <w:rsid w:val="00041943"/>
    <w:rsid w:val="00045253"/>
    <w:rsid w:val="00081EC0"/>
    <w:rsid w:val="000C4306"/>
    <w:rsid w:val="001313A1"/>
    <w:rsid w:val="00274872"/>
    <w:rsid w:val="002A64E5"/>
    <w:rsid w:val="002B030E"/>
    <w:rsid w:val="002D54C0"/>
    <w:rsid w:val="003C0FB5"/>
    <w:rsid w:val="00412455"/>
    <w:rsid w:val="00437BE2"/>
    <w:rsid w:val="00461B9E"/>
    <w:rsid w:val="004A1BC4"/>
    <w:rsid w:val="005C71AD"/>
    <w:rsid w:val="006A6D82"/>
    <w:rsid w:val="006D12B9"/>
    <w:rsid w:val="007A611A"/>
    <w:rsid w:val="008E7C53"/>
    <w:rsid w:val="00986A2B"/>
    <w:rsid w:val="009C5870"/>
    <w:rsid w:val="00A37798"/>
    <w:rsid w:val="00A94D90"/>
    <w:rsid w:val="00AF4ABC"/>
    <w:rsid w:val="00B1407A"/>
    <w:rsid w:val="00B365C4"/>
    <w:rsid w:val="00BB5004"/>
    <w:rsid w:val="00C87BA6"/>
    <w:rsid w:val="00D621C1"/>
    <w:rsid w:val="00E42FA6"/>
    <w:rsid w:val="00FB1CBB"/>
    <w:rsid w:val="00FC231B"/>
    <w:rsid w:val="00FC2485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285B"/>
  <w15:chartTrackingRefBased/>
  <w15:docId w15:val="{C50BBAD4-4214-4E80-BB2E-86640293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455"/>
    <w:pPr>
      <w:spacing w:after="0" w:line="240" w:lineRule="auto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B9E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B9E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9E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B9E"/>
    <w:rPr>
      <w:rFonts w:ascii="Arial" w:eastAsiaTheme="majorEastAsia" w:hAnsi="Arial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412455"/>
    <w:pPr>
      <w:spacing w:before="480" w:after="120"/>
      <w:jc w:val="both"/>
      <w:outlineLvl w:val="9"/>
    </w:pPr>
    <w:rPr>
      <w:rFonts w:asciiTheme="minorHAnsi" w:eastAsia="Times New Roman" w:hAnsiTheme="minorHAnsi" w:cs="Times New Roman"/>
      <w:color w:val="0070C0"/>
      <w:sz w:val="32"/>
    </w:rPr>
  </w:style>
  <w:style w:type="table" w:styleId="TableGrid">
    <w:name w:val="Table Grid"/>
    <w:basedOn w:val="TableNormal"/>
    <w:uiPriority w:val="59"/>
    <w:rsid w:val="006D1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6B7648566E704CA382F058F68D3B7E" ma:contentTypeVersion="10" ma:contentTypeDescription="Kreiraj novi dokument." ma:contentTypeScope="" ma:versionID="1ffd6cbaa435c0b920bbc3d4d78277de">
  <xsd:schema xmlns:xsd="http://www.w3.org/2001/XMLSchema" xmlns:xs="http://www.w3.org/2001/XMLSchema" xmlns:p="http://schemas.microsoft.com/office/2006/metadata/properties" xmlns:ns3="90bdb507-bb16-41c6-bb1f-93d3ddb035e8" targetNamespace="http://schemas.microsoft.com/office/2006/metadata/properties" ma:root="true" ma:fieldsID="41767e26d2f933043da1eb0ae8659209" ns3:_="">
    <xsd:import namespace="90bdb507-bb16-41c6-bb1f-93d3ddb035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db507-bb16-41c6-bb1f-93d3ddb035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bdb507-bb16-41c6-bb1f-93d3ddb035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BC1B-DE6E-4565-AD06-4D6DC3555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bdb507-bb16-41c6-bb1f-93d3ddb03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3E2DF-2550-4C7E-B1DD-677772011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5149A-B60F-45CB-A479-E12F224C0CB0}">
  <ds:schemaRefs>
    <ds:schemaRef ds:uri="http://schemas.microsoft.com/office/2006/metadata/properties"/>
    <ds:schemaRef ds:uri="http://schemas.microsoft.com/office/infopath/2007/PartnerControls"/>
    <ds:schemaRef ds:uri="90bdb507-bb16-41c6-bb1f-93d3ddb035e8"/>
  </ds:schemaRefs>
</ds:datastoreItem>
</file>

<file path=customXml/itemProps4.xml><?xml version="1.0" encoding="utf-8"?>
<ds:datastoreItem xmlns:ds="http://schemas.openxmlformats.org/officeDocument/2006/customXml" ds:itemID="{775FA001-480D-4125-ABCA-A38DB310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Urbanistički zavod Beograda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Nikolić</dc:creator>
  <cp:keywords/>
  <dc:description/>
  <cp:lastModifiedBy>Željka Nikolić</cp:lastModifiedBy>
  <cp:revision>2</cp:revision>
  <dcterms:created xsi:type="dcterms:W3CDTF">2024-04-16T11:07:00Z</dcterms:created>
  <dcterms:modified xsi:type="dcterms:W3CDTF">2024-04-16T11:07:00Z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0x0101006E6B7648566E704CA382F058F68D3B7E</vt:lpwstr>
  </property>
</Properties>
</file>